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2E062" w14:textId="77777777" w:rsidR="007E4793" w:rsidRPr="00FB3BA7" w:rsidRDefault="007E4793" w:rsidP="009806A4">
      <w:pPr>
        <w:pBdr>
          <w:bottom w:val="single" w:sz="4" w:space="1" w:color="auto"/>
        </w:pBdr>
        <w:tabs>
          <w:tab w:val="center" w:pos="5952"/>
        </w:tabs>
        <w:jc w:val="both"/>
        <w:rPr>
          <w:rFonts w:ascii="Arial" w:hAnsi="Arial" w:cs="Arial"/>
          <w:b/>
          <w:spacing w:val="-3"/>
          <w:sz w:val="22"/>
          <w:szCs w:val="22"/>
        </w:rPr>
      </w:pPr>
      <w:bookmarkStart w:id="0" w:name="_GoBack"/>
      <w:bookmarkEnd w:id="0"/>
      <w:r w:rsidRPr="009F77D0">
        <w:rPr>
          <w:rFonts w:ascii="Arial" w:hAnsi="Arial" w:cs="Arial"/>
          <w:b/>
          <w:spacing w:val="-3"/>
          <w:sz w:val="22"/>
          <w:szCs w:val="22"/>
        </w:rPr>
        <w:t xml:space="preserve">Parlementaire vraag nr. </w:t>
      </w:r>
      <w:r w:rsidR="009806A4">
        <w:rPr>
          <w:rFonts w:ascii="Arial" w:hAnsi="Arial" w:cs="Arial"/>
          <w:b/>
          <w:spacing w:val="-3"/>
          <w:sz w:val="22"/>
          <w:szCs w:val="22"/>
        </w:rPr>
        <w:t xml:space="preserve">571 </w:t>
      </w:r>
      <w:r w:rsidRPr="009F77D0">
        <w:rPr>
          <w:rFonts w:ascii="Arial" w:hAnsi="Arial" w:cs="Arial"/>
          <w:b/>
          <w:spacing w:val="-3"/>
          <w:sz w:val="22"/>
          <w:szCs w:val="22"/>
        </w:rPr>
        <w:t xml:space="preserve">van </w:t>
      </w:r>
      <w:r w:rsidR="009806A4">
        <w:rPr>
          <w:rFonts w:ascii="Arial" w:hAnsi="Arial" w:cs="Arial"/>
          <w:b/>
          <w:spacing w:val="-3"/>
          <w:sz w:val="22"/>
          <w:szCs w:val="22"/>
        </w:rPr>
        <w:t>15 oktober 2015</w:t>
      </w:r>
      <w:r w:rsidRPr="009F77D0">
        <w:rPr>
          <w:rFonts w:ascii="Arial" w:hAnsi="Arial" w:cs="Arial"/>
          <w:b/>
          <w:spacing w:val="-3"/>
          <w:sz w:val="22"/>
          <w:szCs w:val="22"/>
        </w:rPr>
        <w:t xml:space="preserve">, gesteld door </w:t>
      </w:r>
      <w:r w:rsidRPr="009806A4">
        <w:rPr>
          <w:rFonts w:ascii="Arial" w:hAnsi="Arial" w:cs="Arial"/>
          <w:b/>
          <w:spacing w:val="-3"/>
          <w:sz w:val="22"/>
          <w:szCs w:val="22"/>
        </w:rPr>
        <w:t xml:space="preserve">mevrouw </w:t>
      </w:r>
      <w:r w:rsidR="009806A4" w:rsidRPr="009806A4">
        <w:rPr>
          <w:rFonts w:ascii="Arial" w:hAnsi="Arial" w:cs="Arial"/>
          <w:b/>
          <w:spacing w:val="-3"/>
          <w:sz w:val="22"/>
          <w:szCs w:val="22"/>
        </w:rPr>
        <w:t>Barbara PAS</w:t>
      </w:r>
      <w:r w:rsidRPr="00FB3BA7">
        <w:rPr>
          <w:rFonts w:ascii="Arial" w:hAnsi="Arial" w:cs="Arial"/>
          <w:b/>
          <w:spacing w:val="-3"/>
          <w:sz w:val="22"/>
          <w:szCs w:val="22"/>
        </w:rPr>
        <w:t xml:space="preserve">, </w:t>
      </w:r>
      <w:r>
        <w:rPr>
          <w:rFonts w:ascii="Arial" w:hAnsi="Arial" w:cs="Arial"/>
          <w:b/>
          <w:spacing w:val="-3"/>
          <w:sz w:val="22"/>
          <w:szCs w:val="22"/>
        </w:rPr>
        <w:t>Volksvertegenwoordiger</w:t>
      </w:r>
      <w:r w:rsidRPr="00FB3BA7">
        <w:rPr>
          <w:rFonts w:ascii="Arial" w:hAnsi="Arial" w:cs="Arial"/>
          <w:b/>
          <w:spacing w:val="-3"/>
          <w:sz w:val="22"/>
          <w:szCs w:val="22"/>
        </w:rPr>
        <w:t>, aan de Minister van Financiën</w:t>
      </w:r>
      <w:r w:rsidR="009806A4">
        <w:rPr>
          <w:rFonts w:ascii="Arial" w:hAnsi="Arial" w:cs="Arial"/>
          <w:b/>
          <w:spacing w:val="-3"/>
          <w:sz w:val="22"/>
          <w:szCs w:val="22"/>
        </w:rPr>
        <w:t xml:space="preserve">, </w:t>
      </w:r>
      <w:r w:rsidR="009806A4" w:rsidRPr="009806A4">
        <w:rPr>
          <w:rFonts w:ascii="Arial" w:hAnsi="Arial" w:cs="Arial"/>
          <w:b/>
          <w:spacing w:val="-3"/>
          <w:sz w:val="22"/>
          <w:szCs w:val="22"/>
        </w:rPr>
        <w:t>belast met bestrijding van de fiscale fraude</w:t>
      </w:r>
      <w:r w:rsidR="009806A4">
        <w:rPr>
          <w:rFonts w:ascii="Arial" w:hAnsi="Arial" w:cs="Arial"/>
          <w:b/>
          <w:spacing w:val="-3"/>
          <w:sz w:val="22"/>
          <w:szCs w:val="22"/>
        </w:rPr>
        <w:t xml:space="preserve">, </w:t>
      </w:r>
      <w:r w:rsidR="009806A4" w:rsidRPr="009806A4">
        <w:rPr>
          <w:rFonts w:ascii="Arial" w:hAnsi="Arial" w:cs="Arial"/>
          <w:b/>
          <w:spacing w:val="-3"/>
          <w:sz w:val="22"/>
          <w:szCs w:val="22"/>
        </w:rPr>
        <w:t>Johan V</w:t>
      </w:r>
      <w:r w:rsidR="009806A4">
        <w:rPr>
          <w:rFonts w:ascii="Arial" w:hAnsi="Arial" w:cs="Arial"/>
          <w:b/>
          <w:spacing w:val="-3"/>
          <w:sz w:val="22"/>
          <w:szCs w:val="22"/>
        </w:rPr>
        <w:t>AN OVERTVELDT</w:t>
      </w:r>
      <w:r w:rsidR="009806A4" w:rsidRPr="009806A4">
        <w:rPr>
          <w:rFonts w:ascii="Arial" w:hAnsi="Arial" w:cs="Arial"/>
          <w:b/>
          <w:spacing w:val="-3"/>
          <w:sz w:val="22"/>
          <w:szCs w:val="22"/>
        </w:rPr>
        <w:t xml:space="preserve"> </w:t>
      </w:r>
    </w:p>
    <w:p w14:paraId="5C86D2D0" w14:textId="77777777" w:rsidR="007E4793" w:rsidRDefault="007E4793" w:rsidP="007E4793">
      <w:pPr>
        <w:tabs>
          <w:tab w:val="left" w:pos="1417"/>
        </w:tabs>
        <w:jc w:val="both"/>
        <w:rPr>
          <w:rFonts w:ascii="Arial" w:hAnsi="Arial" w:cs="Arial"/>
          <w:spacing w:val="-3"/>
          <w:sz w:val="20"/>
        </w:rPr>
      </w:pPr>
    </w:p>
    <w:p w14:paraId="3B524CC8" w14:textId="77777777" w:rsidR="007B10A5" w:rsidRPr="00A30E7D" w:rsidRDefault="007E4793" w:rsidP="007B10A5">
      <w:pPr>
        <w:tabs>
          <w:tab w:val="left" w:pos="1417"/>
        </w:tabs>
        <w:jc w:val="both"/>
        <w:rPr>
          <w:rFonts w:ascii="Arial" w:hAnsi="Arial" w:cs="Arial"/>
          <w:b/>
          <w:spacing w:val="-3"/>
          <w:sz w:val="22"/>
          <w:szCs w:val="22"/>
          <w:lang w:val="nl-BE"/>
        </w:rPr>
      </w:pPr>
      <w:r w:rsidRPr="00A30E7D">
        <w:rPr>
          <w:rFonts w:ascii="Arial" w:hAnsi="Arial" w:cs="Arial"/>
          <w:b/>
          <w:spacing w:val="-3"/>
          <w:sz w:val="22"/>
          <w:szCs w:val="22"/>
          <w:lang w:val="nl-BE"/>
        </w:rPr>
        <w:t>VRAAG</w:t>
      </w:r>
    </w:p>
    <w:p w14:paraId="5F58589D" w14:textId="77777777" w:rsidR="007B10A5" w:rsidRPr="00A30E7D" w:rsidRDefault="007B10A5" w:rsidP="007B10A5">
      <w:pPr>
        <w:tabs>
          <w:tab w:val="left" w:pos="1417"/>
        </w:tabs>
        <w:jc w:val="both"/>
        <w:rPr>
          <w:rFonts w:ascii="Arial" w:hAnsi="Arial" w:cs="Arial"/>
          <w:spacing w:val="-3"/>
          <w:sz w:val="20"/>
          <w:lang w:val="nl-BE"/>
        </w:rPr>
      </w:pPr>
    </w:p>
    <w:p w14:paraId="5B4C7592" w14:textId="77777777" w:rsidR="009806A4" w:rsidRPr="009806A4" w:rsidRDefault="009806A4" w:rsidP="009806A4">
      <w:pPr>
        <w:tabs>
          <w:tab w:val="left" w:pos="1417"/>
        </w:tabs>
        <w:jc w:val="both"/>
        <w:rPr>
          <w:rFonts w:ascii="Arial" w:hAnsi="Arial" w:cs="Arial"/>
          <w:spacing w:val="-3"/>
          <w:sz w:val="22"/>
          <w:szCs w:val="22"/>
          <w:lang w:val="nl-BE"/>
        </w:rPr>
      </w:pPr>
      <w:r w:rsidRPr="009806A4">
        <w:rPr>
          <w:rFonts w:ascii="Arial" w:hAnsi="Arial" w:cs="Arial"/>
          <w:spacing w:val="-3"/>
          <w:sz w:val="22"/>
          <w:szCs w:val="22"/>
          <w:lang w:val="nl-BE"/>
        </w:rPr>
        <w:t>Het taalgebruik op affiches in verband met huurcontracten.</w:t>
      </w:r>
    </w:p>
    <w:p w14:paraId="1F474984" w14:textId="77777777" w:rsidR="009806A4" w:rsidRPr="009806A4" w:rsidRDefault="009806A4" w:rsidP="009806A4">
      <w:pPr>
        <w:tabs>
          <w:tab w:val="left" w:pos="1417"/>
        </w:tabs>
        <w:jc w:val="both"/>
        <w:rPr>
          <w:rFonts w:ascii="Arial" w:hAnsi="Arial" w:cs="Arial"/>
          <w:spacing w:val="-3"/>
          <w:sz w:val="22"/>
          <w:szCs w:val="22"/>
          <w:lang w:val="nl-BE"/>
        </w:rPr>
      </w:pPr>
      <w:r w:rsidRPr="009806A4">
        <w:rPr>
          <w:rFonts w:ascii="Arial" w:hAnsi="Arial" w:cs="Arial"/>
          <w:spacing w:val="-3"/>
          <w:sz w:val="22"/>
          <w:szCs w:val="22"/>
          <w:lang w:val="nl-BE"/>
        </w:rPr>
        <w:t>In een gang van de FOD Financiën in de Regentschapsstraat 54, waar mensen moeten aanschuiven om hun huurcontract te laten registreren, hangen een heleboel affiches in een hele reeks vreemde talen. Deze zijn blijkbaar gedrukt op last van en onder verantwoordelijkheid van diezelfde FOD.</w:t>
      </w:r>
    </w:p>
    <w:p w14:paraId="0CDC20E0" w14:textId="77777777" w:rsidR="009806A4" w:rsidRPr="009806A4" w:rsidRDefault="009806A4" w:rsidP="009806A4">
      <w:pPr>
        <w:tabs>
          <w:tab w:val="left" w:pos="1417"/>
        </w:tabs>
        <w:jc w:val="both"/>
        <w:rPr>
          <w:rFonts w:ascii="Arial" w:hAnsi="Arial" w:cs="Arial"/>
          <w:spacing w:val="-3"/>
          <w:sz w:val="22"/>
          <w:szCs w:val="22"/>
          <w:lang w:val="nl-BE"/>
        </w:rPr>
      </w:pPr>
      <w:r w:rsidRPr="009806A4">
        <w:rPr>
          <w:rFonts w:ascii="Arial" w:hAnsi="Arial" w:cs="Arial"/>
          <w:spacing w:val="-3"/>
          <w:sz w:val="22"/>
          <w:szCs w:val="22"/>
          <w:lang w:val="nl-BE"/>
        </w:rPr>
        <w:t>Het dient toegegeven: tussen al die vreemde talen hangt ook eenzelfde affiche in het Nederlands en in het Frans. Het Duits, nochtans ook een officiële taal in dit land, was daarentegen niet te bespeuren.</w:t>
      </w:r>
    </w:p>
    <w:p w14:paraId="73E5F5A2" w14:textId="77777777" w:rsidR="009806A4" w:rsidRPr="009806A4" w:rsidRDefault="009806A4" w:rsidP="009806A4">
      <w:pPr>
        <w:tabs>
          <w:tab w:val="left" w:pos="1417"/>
        </w:tabs>
        <w:jc w:val="both"/>
        <w:rPr>
          <w:rFonts w:ascii="Arial" w:hAnsi="Arial" w:cs="Arial"/>
          <w:spacing w:val="-3"/>
          <w:sz w:val="22"/>
          <w:szCs w:val="22"/>
          <w:lang w:val="nl-BE"/>
        </w:rPr>
      </w:pPr>
      <w:r w:rsidRPr="009806A4">
        <w:rPr>
          <w:rFonts w:ascii="Arial" w:hAnsi="Arial" w:cs="Arial"/>
          <w:spacing w:val="-3"/>
          <w:sz w:val="22"/>
          <w:szCs w:val="22"/>
          <w:lang w:val="nl-BE"/>
        </w:rPr>
        <w:t>Deze handelwijze lijkt mij volkomen in strijd te zijn met de taalwet in bestuurszaken die enkel het Nederlands, het Frans en desgevallend het Duits toelaat.</w:t>
      </w:r>
    </w:p>
    <w:p w14:paraId="580D33E6" w14:textId="77777777" w:rsidR="009806A4" w:rsidRPr="009806A4" w:rsidRDefault="009806A4" w:rsidP="009806A4">
      <w:pPr>
        <w:tabs>
          <w:tab w:val="left" w:pos="1417"/>
        </w:tabs>
        <w:jc w:val="both"/>
        <w:rPr>
          <w:rFonts w:ascii="Arial" w:hAnsi="Arial" w:cs="Arial"/>
          <w:spacing w:val="-3"/>
          <w:sz w:val="22"/>
          <w:szCs w:val="22"/>
          <w:lang w:val="nl-BE"/>
        </w:rPr>
      </w:pPr>
      <w:r w:rsidRPr="009806A4">
        <w:rPr>
          <w:rFonts w:ascii="Arial" w:hAnsi="Arial" w:cs="Arial"/>
          <w:spacing w:val="-3"/>
          <w:sz w:val="22"/>
          <w:szCs w:val="22"/>
          <w:lang w:val="nl-BE"/>
        </w:rPr>
        <w:t>1. Wie is hiervoor verantwoordelijk?</w:t>
      </w:r>
    </w:p>
    <w:p w14:paraId="0D8CD5B3" w14:textId="77777777" w:rsidR="007B10A5" w:rsidRPr="009806A4" w:rsidRDefault="009806A4" w:rsidP="009806A4">
      <w:pPr>
        <w:tabs>
          <w:tab w:val="left" w:pos="1417"/>
        </w:tabs>
        <w:jc w:val="both"/>
        <w:rPr>
          <w:rFonts w:ascii="Arial" w:hAnsi="Arial" w:cs="Arial"/>
          <w:spacing w:val="-3"/>
          <w:sz w:val="22"/>
          <w:szCs w:val="22"/>
          <w:lang w:val="nl-BE"/>
        </w:rPr>
      </w:pPr>
      <w:r w:rsidRPr="009806A4">
        <w:rPr>
          <w:rFonts w:ascii="Arial" w:hAnsi="Arial" w:cs="Arial"/>
          <w:spacing w:val="-3"/>
          <w:sz w:val="22"/>
          <w:szCs w:val="22"/>
          <w:lang w:val="nl-BE"/>
        </w:rPr>
        <w:t>2. Welke maatregelen overweegt u te nemen om hieraan ten spoedigste een einde te maken en herhaling hiervan te voorkomen?</w:t>
      </w:r>
    </w:p>
    <w:p w14:paraId="6EEEF104" w14:textId="77777777" w:rsidR="007B10A5" w:rsidRDefault="007B10A5" w:rsidP="007B10A5">
      <w:pPr>
        <w:tabs>
          <w:tab w:val="left" w:pos="1417"/>
        </w:tabs>
        <w:jc w:val="both"/>
        <w:rPr>
          <w:rFonts w:ascii="Arial" w:hAnsi="Arial" w:cs="Arial"/>
          <w:spacing w:val="-3"/>
          <w:sz w:val="20"/>
          <w:lang w:val="nl-BE"/>
        </w:rPr>
      </w:pPr>
    </w:p>
    <w:p w14:paraId="5FA1211C" w14:textId="77777777" w:rsidR="00A30E7D" w:rsidRDefault="00A30E7D" w:rsidP="007B10A5">
      <w:pPr>
        <w:tabs>
          <w:tab w:val="left" w:pos="1417"/>
        </w:tabs>
        <w:jc w:val="both"/>
        <w:rPr>
          <w:rFonts w:ascii="Arial" w:hAnsi="Arial" w:cs="Arial"/>
          <w:spacing w:val="-3"/>
          <w:sz w:val="20"/>
          <w:lang w:val="nl-BE"/>
        </w:rPr>
      </w:pPr>
    </w:p>
    <w:p w14:paraId="43801659" w14:textId="77777777" w:rsidR="00A30E7D" w:rsidRDefault="00A30E7D" w:rsidP="007B10A5">
      <w:pPr>
        <w:tabs>
          <w:tab w:val="left" w:pos="1417"/>
        </w:tabs>
        <w:jc w:val="both"/>
        <w:rPr>
          <w:rFonts w:ascii="Arial" w:hAnsi="Arial" w:cs="Arial"/>
          <w:spacing w:val="-3"/>
          <w:sz w:val="20"/>
          <w:lang w:val="nl-BE"/>
        </w:rPr>
      </w:pPr>
    </w:p>
    <w:p w14:paraId="23E632BE" w14:textId="77777777" w:rsidR="00A30E7D" w:rsidRPr="00A30E7D" w:rsidRDefault="00A30E7D" w:rsidP="007B10A5">
      <w:pPr>
        <w:tabs>
          <w:tab w:val="left" w:pos="1417"/>
        </w:tabs>
        <w:jc w:val="both"/>
        <w:rPr>
          <w:rFonts w:ascii="Arial" w:hAnsi="Arial" w:cs="Arial"/>
          <w:spacing w:val="-3"/>
          <w:sz w:val="20"/>
          <w:lang w:val="nl-BE"/>
        </w:rPr>
      </w:pPr>
    </w:p>
    <w:p w14:paraId="513577C4" w14:textId="77777777" w:rsidR="007E4793" w:rsidRPr="007B10A5" w:rsidRDefault="007E4793" w:rsidP="007E4793">
      <w:pPr>
        <w:tabs>
          <w:tab w:val="left" w:pos="1417"/>
        </w:tabs>
        <w:jc w:val="both"/>
        <w:rPr>
          <w:rFonts w:ascii="Arial" w:hAnsi="Arial" w:cs="Arial"/>
          <w:b/>
          <w:spacing w:val="-3"/>
          <w:sz w:val="22"/>
          <w:szCs w:val="22"/>
        </w:rPr>
      </w:pPr>
      <w:r w:rsidRPr="007B10A5">
        <w:rPr>
          <w:rFonts w:ascii="Arial" w:hAnsi="Arial" w:cs="Arial"/>
          <w:b/>
          <w:spacing w:val="-3"/>
          <w:sz w:val="22"/>
          <w:szCs w:val="22"/>
        </w:rPr>
        <w:t>ANTWOORD</w:t>
      </w:r>
    </w:p>
    <w:p w14:paraId="0B4084C1" w14:textId="77777777" w:rsidR="007E4793" w:rsidRDefault="007E4793" w:rsidP="007E4793">
      <w:pPr>
        <w:tabs>
          <w:tab w:val="left" w:pos="1417"/>
        </w:tabs>
        <w:jc w:val="both"/>
        <w:rPr>
          <w:rFonts w:ascii="Arial" w:hAnsi="Arial" w:cs="Arial"/>
          <w:sz w:val="20"/>
          <w:lang w:val="nl-BE"/>
        </w:rPr>
      </w:pPr>
    </w:p>
    <w:p w14:paraId="45319ED4" w14:textId="77777777" w:rsidR="00633DF0" w:rsidRDefault="00633DF0" w:rsidP="007E4793">
      <w:pPr>
        <w:tabs>
          <w:tab w:val="left" w:pos="1417"/>
        </w:tabs>
        <w:jc w:val="both"/>
        <w:rPr>
          <w:rFonts w:ascii="Arial" w:hAnsi="Arial" w:cs="Arial"/>
          <w:sz w:val="20"/>
          <w:lang w:val="nl-BE"/>
        </w:rPr>
      </w:pPr>
    </w:p>
    <w:p w14:paraId="1BA70622" w14:textId="77777777" w:rsidR="009806A4" w:rsidRPr="00A90E88" w:rsidRDefault="009806A4" w:rsidP="00A90E88">
      <w:pPr>
        <w:pStyle w:val="Lijstalinea"/>
        <w:numPr>
          <w:ilvl w:val="0"/>
          <w:numId w:val="1"/>
        </w:numPr>
        <w:tabs>
          <w:tab w:val="left" w:pos="1417"/>
        </w:tabs>
        <w:ind w:left="284" w:hanging="284"/>
        <w:jc w:val="both"/>
        <w:rPr>
          <w:rFonts w:ascii="Arial" w:hAnsi="Arial" w:cs="Arial"/>
          <w:sz w:val="22"/>
          <w:szCs w:val="22"/>
          <w:lang w:val="nl-BE"/>
        </w:rPr>
      </w:pPr>
      <w:r w:rsidRPr="00A90E88">
        <w:rPr>
          <w:rFonts w:ascii="Arial" w:hAnsi="Arial" w:cs="Arial"/>
          <w:sz w:val="22"/>
          <w:szCs w:val="22"/>
          <w:lang w:val="nl-BE"/>
        </w:rPr>
        <w:t>De Algemene Administratie van de Patrimoniumdocumentatie van de FOD Financiën.</w:t>
      </w:r>
    </w:p>
    <w:p w14:paraId="71A2F507" w14:textId="77777777" w:rsidR="009806A4" w:rsidRDefault="009806A4" w:rsidP="009806A4">
      <w:pPr>
        <w:tabs>
          <w:tab w:val="left" w:pos="1417"/>
        </w:tabs>
        <w:jc w:val="both"/>
        <w:rPr>
          <w:rFonts w:ascii="Arial" w:hAnsi="Arial" w:cs="Arial"/>
          <w:sz w:val="22"/>
          <w:szCs w:val="22"/>
          <w:lang w:val="nl-BE"/>
        </w:rPr>
      </w:pPr>
    </w:p>
    <w:p w14:paraId="139F13F8" w14:textId="77777777" w:rsidR="00633DF0" w:rsidRPr="00A90E88" w:rsidRDefault="00633DF0" w:rsidP="009806A4">
      <w:pPr>
        <w:tabs>
          <w:tab w:val="left" w:pos="1417"/>
        </w:tabs>
        <w:jc w:val="both"/>
        <w:rPr>
          <w:rFonts w:ascii="Arial" w:hAnsi="Arial" w:cs="Arial"/>
          <w:sz w:val="22"/>
          <w:szCs w:val="22"/>
          <w:lang w:val="nl-BE"/>
        </w:rPr>
      </w:pPr>
    </w:p>
    <w:p w14:paraId="58CDBF79" w14:textId="47E9EE09" w:rsidR="007E4793" w:rsidRPr="00A90E88" w:rsidRDefault="00C63D8A" w:rsidP="009806A4">
      <w:pPr>
        <w:pStyle w:val="Lijstalinea"/>
        <w:numPr>
          <w:ilvl w:val="0"/>
          <w:numId w:val="1"/>
        </w:numPr>
        <w:tabs>
          <w:tab w:val="left" w:pos="1417"/>
        </w:tabs>
        <w:ind w:left="284" w:hanging="284"/>
        <w:jc w:val="both"/>
        <w:rPr>
          <w:rFonts w:ascii="Arial" w:hAnsi="Arial" w:cs="Arial"/>
          <w:sz w:val="22"/>
          <w:szCs w:val="22"/>
          <w:lang w:val="nl-BE"/>
        </w:rPr>
      </w:pPr>
      <w:r>
        <w:rPr>
          <w:rFonts w:ascii="Arial" w:hAnsi="Arial" w:cs="Arial"/>
          <w:sz w:val="22"/>
          <w:szCs w:val="22"/>
          <w:lang w:val="nl-BE"/>
        </w:rPr>
        <w:t xml:space="preserve">Het </w:t>
      </w:r>
      <w:r w:rsidR="009806A4" w:rsidRPr="00A90E88">
        <w:rPr>
          <w:rFonts w:ascii="Arial" w:hAnsi="Arial" w:cs="Arial"/>
          <w:sz w:val="22"/>
          <w:szCs w:val="22"/>
          <w:lang w:val="nl-BE"/>
        </w:rPr>
        <w:t>gebruik van vreemde talen (naast het Nederlands, Frans en Duits) is volgens de taalwetgeving immers niet verboden. Uit diverse adviezen van de Vaste Commissie van Taaltoezicht blijkt duidelijk dat het gebruik van een vreemde taal is toegelaten om een bepaalde doelgroep (nl. anderstaligen) beter te bereiken met als doel hen te informeren en zo bij te dragen tot hun integratie in de maatschappij. Het voldoen aan de wettelijke verplichting om (woning)huurcontracten te laten registreren, kan hier zeker worden ondergebracht.</w:t>
      </w:r>
      <w:r w:rsidR="00A90E88">
        <w:rPr>
          <w:rFonts w:ascii="Arial" w:hAnsi="Arial" w:cs="Arial"/>
          <w:sz w:val="22"/>
          <w:szCs w:val="22"/>
          <w:lang w:val="nl-BE"/>
        </w:rPr>
        <w:t xml:space="preserve"> </w:t>
      </w:r>
      <w:r w:rsidR="009806A4" w:rsidRPr="00A90E88">
        <w:rPr>
          <w:rFonts w:ascii="Arial" w:hAnsi="Arial" w:cs="Arial"/>
          <w:sz w:val="22"/>
          <w:szCs w:val="22"/>
          <w:lang w:val="nl-BE"/>
        </w:rPr>
        <w:t>Andere talen, waaronder de Duitse versie, waren nog in druk en zullen spoedig aan de reeks worden toegevoegd.</w:t>
      </w:r>
    </w:p>
    <w:p w14:paraId="68376F81" w14:textId="77777777" w:rsidR="009806A4" w:rsidRDefault="009806A4" w:rsidP="007E4793">
      <w:pPr>
        <w:tabs>
          <w:tab w:val="left" w:pos="1417"/>
        </w:tabs>
        <w:jc w:val="both"/>
        <w:rPr>
          <w:rFonts w:ascii="Arial" w:hAnsi="Arial" w:cs="Arial"/>
          <w:sz w:val="20"/>
          <w:lang w:val="nl-BE"/>
        </w:rPr>
      </w:pPr>
    </w:p>
    <w:p w14:paraId="31BD8CF1" w14:textId="77777777" w:rsidR="007E4793" w:rsidRDefault="007E4793" w:rsidP="007E4793">
      <w:pPr>
        <w:tabs>
          <w:tab w:val="left" w:pos="1417"/>
        </w:tabs>
        <w:jc w:val="both"/>
        <w:rPr>
          <w:rFonts w:ascii="Arial" w:hAnsi="Arial" w:cs="Arial"/>
          <w:b/>
          <w:spacing w:val="-3"/>
          <w:sz w:val="20"/>
          <w:lang w:val="nl-BE"/>
        </w:rPr>
      </w:pPr>
    </w:p>
    <w:p w14:paraId="4FD4D4AA" w14:textId="77777777" w:rsidR="007E4793" w:rsidRDefault="009806A4" w:rsidP="007E4793">
      <w:pPr>
        <w:tabs>
          <w:tab w:val="left" w:pos="1417"/>
        </w:tabs>
        <w:jc w:val="both"/>
        <w:rPr>
          <w:rFonts w:ascii="Arial" w:hAnsi="Arial" w:cs="Arial"/>
          <w:b/>
          <w:spacing w:val="-3"/>
          <w:sz w:val="20"/>
          <w:lang w:val="nl-BE"/>
        </w:rPr>
      </w:pPr>
      <w:r>
        <w:rPr>
          <w:rFonts w:ascii="Arial" w:hAnsi="Arial" w:cs="Arial"/>
          <w:b/>
          <w:spacing w:val="-3"/>
          <w:sz w:val="20"/>
          <w:lang w:val="nl-BE"/>
        </w:rPr>
        <w:t>De M</w:t>
      </w:r>
      <w:r w:rsidRPr="009806A4">
        <w:rPr>
          <w:rFonts w:ascii="Arial" w:hAnsi="Arial" w:cs="Arial"/>
          <w:b/>
          <w:spacing w:val="-3"/>
          <w:sz w:val="20"/>
          <w:lang w:val="nl-BE"/>
        </w:rPr>
        <w:t>inister van Financiën, belast met bestrijding van de fiscale fraude</w:t>
      </w:r>
    </w:p>
    <w:p w14:paraId="32EF52CD" w14:textId="77777777" w:rsidR="007E4793" w:rsidRDefault="007E4793" w:rsidP="007E4793">
      <w:pPr>
        <w:tabs>
          <w:tab w:val="left" w:pos="1417"/>
        </w:tabs>
        <w:jc w:val="both"/>
        <w:rPr>
          <w:rFonts w:ascii="Arial" w:hAnsi="Arial" w:cs="Arial"/>
          <w:b/>
          <w:spacing w:val="-3"/>
          <w:sz w:val="20"/>
          <w:lang w:val="nl-BE"/>
        </w:rPr>
      </w:pPr>
    </w:p>
    <w:p w14:paraId="22486288" w14:textId="77777777" w:rsidR="007E4793" w:rsidRPr="001E3E37" w:rsidRDefault="007E4793" w:rsidP="007E4793">
      <w:pPr>
        <w:tabs>
          <w:tab w:val="left" w:pos="1417"/>
        </w:tabs>
        <w:jc w:val="both"/>
        <w:rPr>
          <w:rFonts w:ascii="Arial" w:hAnsi="Arial" w:cs="Arial"/>
          <w:b/>
          <w:spacing w:val="-3"/>
          <w:sz w:val="20"/>
          <w:lang w:val="nl-BE"/>
        </w:rPr>
      </w:pPr>
    </w:p>
    <w:p w14:paraId="4DF8D000" w14:textId="77777777" w:rsidR="007E4793" w:rsidRPr="001E3E37" w:rsidRDefault="007E4793" w:rsidP="007E4793">
      <w:pPr>
        <w:tabs>
          <w:tab w:val="left" w:pos="1417"/>
        </w:tabs>
        <w:jc w:val="both"/>
        <w:rPr>
          <w:rFonts w:ascii="Arial" w:hAnsi="Arial" w:cs="Arial"/>
          <w:b/>
          <w:spacing w:val="-3"/>
          <w:sz w:val="20"/>
          <w:lang w:val="nl-BE"/>
        </w:rPr>
      </w:pPr>
    </w:p>
    <w:p w14:paraId="5D506C9C" w14:textId="77777777" w:rsidR="007E4793" w:rsidRPr="001E3E37" w:rsidRDefault="007E4793" w:rsidP="007E4793">
      <w:pPr>
        <w:tabs>
          <w:tab w:val="left" w:pos="1417"/>
        </w:tabs>
        <w:jc w:val="both"/>
        <w:rPr>
          <w:rFonts w:ascii="Arial" w:hAnsi="Arial" w:cs="Arial"/>
          <w:b/>
          <w:spacing w:val="-3"/>
          <w:sz w:val="20"/>
          <w:lang w:val="nl-BE"/>
        </w:rPr>
      </w:pPr>
    </w:p>
    <w:p w14:paraId="716389FD" w14:textId="77777777" w:rsidR="007E4793" w:rsidRPr="001E3E37" w:rsidRDefault="007E4793" w:rsidP="007E4793">
      <w:pPr>
        <w:tabs>
          <w:tab w:val="left" w:pos="1417"/>
        </w:tabs>
        <w:jc w:val="both"/>
        <w:rPr>
          <w:rFonts w:ascii="Arial" w:hAnsi="Arial" w:cs="Arial"/>
          <w:b/>
          <w:spacing w:val="-3"/>
          <w:sz w:val="20"/>
          <w:lang w:val="nl-BE"/>
        </w:rPr>
      </w:pPr>
    </w:p>
    <w:p w14:paraId="12B1AFA4" w14:textId="77777777" w:rsidR="007E4793" w:rsidRPr="001E3E37" w:rsidRDefault="007E4793" w:rsidP="007E4793">
      <w:pPr>
        <w:tabs>
          <w:tab w:val="left" w:pos="1417"/>
        </w:tabs>
        <w:jc w:val="both"/>
        <w:rPr>
          <w:rFonts w:ascii="Arial" w:hAnsi="Arial" w:cs="Arial"/>
          <w:b/>
          <w:spacing w:val="-3"/>
          <w:sz w:val="20"/>
          <w:lang w:val="nl-BE"/>
        </w:rPr>
      </w:pPr>
    </w:p>
    <w:p w14:paraId="45ABDC74" w14:textId="77777777" w:rsidR="0048024B" w:rsidRPr="00633DF0" w:rsidRDefault="00633DF0" w:rsidP="007B10A5">
      <w:pPr>
        <w:tabs>
          <w:tab w:val="left" w:pos="1417"/>
        </w:tabs>
        <w:jc w:val="both"/>
        <w:rPr>
          <w:rFonts w:ascii="Arial" w:hAnsi="Arial" w:cs="Arial"/>
          <w:b/>
          <w:spacing w:val="-3"/>
          <w:sz w:val="22"/>
          <w:szCs w:val="22"/>
          <w:lang w:val="fr-BE"/>
        </w:rPr>
      </w:pPr>
      <w:r w:rsidRPr="00633DF0">
        <w:rPr>
          <w:rFonts w:ascii="Arial" w:hAnsi="Arial" w:cs="Arial"/>
          <w:b/>
          <w:spacing w:val="-3"/>
          <w:sz w:val="22"/>
          <w:szCs w:val="22"/>
          <w:lang w:val="fr-BE"/>
        </w:rPr>
        <w:t>Johan VAN OVERTVELDT</w:t>
      </w:r>
    </w:p>
    <w:p w14:paraId="6D35189E" w14:textId="77777777" w:rsidR="00A90E88" w:rsidRDefault="00A90E88">
      <w:pPr>
        <w:widowControl/>
        <w:spacing w:after="200" w:line="276" w:lineRule="auto"/>
        <w:rPr>
          <w:rFonts w:ascii="Arial" w:hAnsi="Arial" w:cs="Arial"/>
          <w:spacing w:val="-3"/>
          <w:sz w:val="20"/>
          <w:lang w:val="fr-BE"/>
        </w:rPr>
      </w:pPr>
      <w:r>
        <w:rPr>
          <w:rFonts w:ascii="Arial" w:hAnsi="Arial" w:cs="Arial"/>
          <w:spacing w:val="-3"/>
          <w:sz w:val="20"/>
          <w:lang w:val="fr-BE"/>
        </w:rPr>
        <w:br w:type="page"/>
      </w:r>
    </w:p>
    <w:p w14:paraId="28FE545E" w14:textId="77777777" w:rsidR="0048024B" w:rsidRDefault="0048024B" w:rsidP="007B10A5">
      <w:pPr>
        <w:tabs>
          <w:tab w:val="left" w:pos="1417"/>
        </w:tabs>
        <w:jc w:val="both"/>
        <w:rPr>
          <w:rFonts w:ascii="Arial" w:hAnsi="Arial" w:cs="Arial"/>
          <w:spacing w:val="-3"/>
          <w:sz w:val="20"/>
          <w:lang w:val="fr-BE"/>
        </w:rPr>
      </w:pPr>
    </w:p>
    <w:p w14:paraId="3FF77470" w14:textId="77777777" w:rsidR="0048024B" w:rsidRDefault="0048024B" w:rsidP="007B10A5">
      <w:pPr>
        <w:tabs>
          <w:tab w:val="left" w:pos="1417"/>
        </w:tabs>
        <w:jc w:val="both"/>
        <w:rPr>
          <w:rFonts w:ascii="Arial" w:hAnsi="Arial" w:cs="Arial"/>
          <w:spacing w:val="-3"/>
          <w:sz w:val="20"/>
          <w:lang w:val="fr-BE"/>
        </w:rPr>
      </w:pPr>
    </w:p>
    <w:p w14:paraId="133AC1CF" w14:textId="77777777" w:rsidR="0048024B" w:rsidRPr="007035B6" w:rsidRDefault="0048024B" w:rsidP="0048024B">
      <w:pPr>
        <w:tabs>
          <w:tab w:val="left" w:pos="1417"/>
        </w:tabs>
        <w:jc w:val="both"/>
        <w:rPr>
          <w:rFonts w:ascii="Arial" w:hAnsi="Arial" w:cs="Arial"/>
          <w:sz w:val="22"/>
          <w:szCs w:val="22"/>
          <w:lang w:val="fr-BE"/>
        </w:rPr>
      </w:pPr>
      <w:r w:rsidRPr="007035B6">
        <w:rPr>
          <w:rFonts w:ascii="Arial" w:hAnsi="Arial" w:cs="Arial"/>
          <w:b/>
          <w:sz w:val="22"/>
          <w:szCs w:val="22"/>
          <w:lang w:val="fr-BE"/>
        </w:rPr>
        <w:t>REPONSE</w:t>
      </w:r>
    </w:p>
    <w:p w14:paraId="5029E2DD" w14:textId="77777777" w:rsidR="0048024B" w:rsidRPr="007035B6" w:rsidRDefault="0048024B" w:rsidP="0048024B">
      <w:pPr>
        <w:tabs>
          <w:tab w:val="left" w:pos="1417"/>
        </w:tabs>
        <w:jc w:val="both"/>
        <w:rPr>
          <w:rFonts w:ascii="Arial" w:hAnsi="Arial" w:cs="Arial"/>
          <w:sz w:val="20"/>
          <w:lang w:val="fr-BE"/>
        </w:rPr>
      </w:pPr>
    </w:p>
    <w:p w14:paraId="71F108C1" w14:textId="77777777" w:rsidR="0048024B" w:rsidRPr="00A90E88" w:rsidRDefault="0048024B" w:rsidP="0048024B">
      <w:pPr>
        <w:tabs>
          <w:tab w:val="left" w:pos="1417"/>
        </w:tabs>
        <w:jc w:val="both"/>
        <w:rPr>
          <w:rFonts w:ascii="Arial" w:hAnsi="Arial" w:cs="Arial"/>
          <w:spacing w:val="-3"/>
          <w:sz w:val="20"/>
          <w:lang w:val="fr-BE"/>
        </w:rPr>
      </w:pPr>
    </w:p>
    <w:p w14:paraId="46E9D776" w14:textId="77777777" w:rsidR="00A90E88" w:rsidRDefault="00A90E88" w:rsidP="00A90E88">
      <w:pPr>
        <w:pStyle w:val="Lijstalinea"/>
        <w:numPr>
          <w:ilvl w:val="0"/>
          <w:numId w:val="2"/>
        </w:numPr>
        <w:tabs>
          <w:tab w:val="left" w:pos="1417"/>
        </w:tabs>
        <w:ind w:left="284" w:hanging="284"/>
        <w:jc w:val="both"/>
        <w:rPr>
          <w:rFonts w:ascii="Arial" w:hAnsi="Arial" w:cs="Arial"/>
          <w:spacing w:val="-3"/>
          <w:sz w:val="22"/>
          <w:szCs w:val="22"/>
          <w:lang w:val="fr-BE"/>
        </w:rPr>
      </w:pPr>
      <w:r w:rsidRPr="00A90E88">
        <w:rPr>
          <w:rFonts w:ascii="Arial" w:hAnsi="Arial" w:cs="Arial"/>
          <w:spacing w:val="-3"/>
          <w:sz w:val="22"/>
          <w:szCs w:val="22"/>
          <w:lang w:val="fr-BE"/>
        </w:rPr>
        <w:t>L’Administration générale de la Documentation patrimoniale</w:t>
      </w:r>
    </w:p>
    <w:p w14:paraId="13FBB3BE" w14:textId="77777777" w:rsidR="00A90E88" w:rsidRPr="00A90E88" w:rsidRDefault="00A90E88" w:rsidP="00A90E88">
      <w:pPr>
        <w:tabs>
          <w:tab w:val="left" w:pos="1417"/>
        </w:tabs>
        <w:jc w:val="both"/>
        <w:rPr>
          <w:rFonts w:ascii="Arial" w:hAnsi="Arial" w:cs="Arial"/>
          <w:spacing w:val="-3"/>
          <w:sz w:val="22"/>
          <w:szCs w:val="22"/>
          <w:lang w:val="fr-BE"/>
        </w:rPr>
      </w:pPr>
    </w:p>
    <w:p w14:paraId="3A2B4CC0" w14:textId="77777777" w:rsidR="00A90E88" w:rsidRPr="00A90E88" w:rsidRDefault="00A90E88" w:rsidP="00A90E88">
      <w:pPr>
        <w:tabs>
          <w:tab w:val="left" w:pos="1417"/>
        </w:tabs>
        <w:jc w:val="both"/>
        <w:rPr>
          <w:rFonts w:ascii="Arial" w:hAnsi="Arial" w:cs="Arial"/>
          <w:spacing w:val="-3"/>
          <w:sz w:val="22"/>
          <w:szCs w:val="22"/>
          <w:lang w:val="fr-BE"/>
        </w:rPr>
      </w:pPr>
    </w:p>
    <w:p w14:paraId="2A2C3B97" w14:textId="745D9E9E" w:rsidR="00A90E88" w:rsidRPr="00A90E88" w:rsidRDefault="00BE6CE5" w:rsidP="00A90E88">
      <w:pPr>
        <w:pStyle w:val="Lijstalinea"/>
        <w:widowControl/>
        <w:numPr>
          <w:ilvl w:val="0"/>
          <w:numId w:val="2"/>
        </w:numPr>
        <w:tabs>
          <w:tab w:val="left" w:pos="1417"/>
        </w:tabs>
        <w:spacing w:after="200" w:line="276" w:lineRule="auto"/>
        <w:ind w:left="284" w:hanging="284"/>
        <w:jc w:val="both"/>
        <w:rPr>
          <w:rFonts w:ascii="Arial" w:hAnsi="Arial" w:cs="Arial"/>
          <w:spacing w:val="-3"/>
          <w:sz w:val="22"/>
          <w:szCs w:val="22"/>
          <w:lang w:val="fr-BE"/>
        </w:rPr>
      </w:pPr>
      <w:r>
        <w:rPr>
          <w:rFonts w:ascii="Arial" w:hAnsi="Arial" w:cs="Arial"/>
          <w:spacing w:val="-3"/>
          <w:sz w:val="22"/>
          <w:szCs w:val="22"/>
          <w:lang w:val="fr-BE"/>
        </w:rPr>
        <w:t>L</w:t>
      </w:r>
      <w:r w:rsidR="00A90E88" w:rsidRPr="00A90E88">
        <w:rPr>
          <w:rFonts w:ascii="Arial" w:hAnsi="Arial" w:cs="Arial"/>
          <w:spacing w:val="-3"/>
          <w:sz w:val="22"/>
          <w:szCs w:val="22"/>
          <w:lang w:val="fr-BE"/>
        </w:rPr>
        <w:t>’emploi de langues étrangères (à côté du Néerlandais, du Français et de l’Allemand</w:t>
      </w:r>
      <w:r w:rsidR="001141E8">
        <w:rPr>
          <w:rFonts w:ascii="Arial" w:hAnsi="Arial" w:cs="Arial"/>
          <w:spacing w:val="-3"/>
          <w:sz w:val="22"/>
          <w:szCs w:val="22"/>
          <w:lang w:val="fr-BE"/>
        </w:rPr>
        <w:t>)</w:t>
      </w:r>
      <w:r w:rsidR="00A90E88" w:rsidRPr="00A90E88">
        <w:rPr>
          <w:rFonts w:ascii="Arial" w:hAnsi="Arial" w:cs="Arial"/>
          <w:spacing w:val="-3"/>
          <w:sz w:val="22"/>
          <w:szCs w:val="22"/>
          <w:lang w:val="fr-BE"/>
        </w:rPr>
        <w:t xml:space="preserve"> n’est jamais, selon les lois sur l’emploi des langues, interdit.</w:t>
      </w:r>
      <w:r w:rsidR="00A90E88">
        <w:rPr>
          <w:rFonts w:ascii="Arial" w:hAnsi="Arial" w:cs="Arial"/>
          <w:spacing w:val="-3"/>
          <w:sz w:val="22"/>
          <w:szCs w:val="22"/>
          <w:lang w:val="fr-BE"/>
        </w:rPr>
        <w:t xml:space="preserve"> </w:t>
      </w:r>
      <w:r w:rsidR="00A90E88" w:rsidRPr="00A90E88">
        <w:rPr>
          <w:rFonts w:ascii="Arial" w:hAnsi="Arial" w:cs="Arial"/>
          <w:spacing w:val="-3"/>
          <w:sz w:val="22"/>
          <w:szCs w:val="22"/>
          <w:lang w:val="fr-BE"/>
        </w:rPr>
        <w:t>Il ressort de plusieurs avis de la Commission permanente de contrôle  linguistique que l’emploi d’une langue étrangère est autorisé pour  mieux atteindre un groupe déterminé  avec pour objectif de l’informer et de facili</w:t>
      </w:r>
      <w:r w:rsidR="00A90E88">
        <w:rPr>
          <w:rFonts w:ascii="Arial" w:hAnsi="Arial" w:cs="Arial"/>
          <w:spacing w:val="-3"/>
          <w:sz w:val="22"/>
          <w:szCs w:val="22"/>
          <w:lang w:val="fr-BE"/>
        </w:rPr>
        <w:t>t</w:t>
      </w:r>
      <w:r w:rsidR="00A90E88" w:rsidRPr="00A90E88">
        <w:rPr>
          <w:rFonts w:ascii="Arial" w:hAnsi="Arial" w:cs="Arial"/>
          <w:spacing w:val="-3"/>
          <w:sz w:val="22"/>
          <w:szCs w:val="22"/>
          <w:lang w:val="fr-BE"/>
        </w:rPr>
        <w:t>er ainsi son intégration dans la société. Le suivi des obligations légales pour l’enregistrement des contrats de bail rentre certainement dans cette catégorie.</w:t>
      </w:r>
    </w:p>
    <w:p w14:paraId="7DF6E186" w14:textId="77777777" w:rsidR="00A90E88" w:rsidRDefault="00A90E88" w:rsidP="00A90E88">
      <w:pPr>
        <w:pStyle w:val="Lijstalinea"/>
        <w:tabs>
          <w:tab w:val="left" w:pos="1417"/>
        </w:tabs>
        <w:ind w:left="284" w:hanging="284"/>
        <w:jc w:val="both"/>
        <w:rPr>
          <w:rFonts w:ascii="Arial" w:hAnsi="Arial" w:cs="Arial"/>
          <w:spacing w:val="-3"/>
          <w:sz w:val="22"/>
          <w:szCs w:val="22"/>
          <w:lang w:val="fr-BE"/>
        </w:rPr>
      </w:pPr>
      <w:r>
        <w:rPr>
          <w:rFonts w:ascii="Arial" w:hAnsi="Arial" w:cs="Arial"/>
          <w:spacing w:val="-3"/>
          <w:sz w:val="22"/>
          <w:szCs w:val="22"/>
          <w:lang w:val="fr-BE"/>
        </w:rPr>
        <w:tab/>
      </w:r>
      <w:r w:rsidRPr="00A90E88">
        <w:rPr>
          <w:rFonts w:ascii="Arial" w:hAnsi="Arial" w:cs="Arial"/>
          <w:spacing w:val="-3"/>
          <w:sz w:val="22"/>
          <w:szCs w:val="22"/>
          <w:lang w:val="fr-BE"/>
        </w:rPr>
        <w:t>Des feuillets dans d’autres langues, parmi lesquelles l’Allemand, sont encore en cours d’impression et seront mis à disposition le plus rapidement possible.</w:t>
      </w:r>
    </w:p>
    <w:p w14:paraId="0336D170" w14:textId="77777777" w:rsidR="009806A4" w:rsidRPr="007035B6" w:rsidRDefault="009806A4" w:rsidP="00A90E88">
      <w:pPr>
        <w:tabs>
          <w:tab w:val="left" w:pos="1417"/>
        </w:tabs>
        <w:ind w:left="284" w:hanging="284"/>
        <w:jc w:val="both"/>
        <w:rPr>
          <w:rFonts w:ascii="Arial" w:hAnsi="Arial" w:cs="Arial"/>
          <w:b/>
          <w:spacing w:val="-3"/>
          <w:sz w:val="20"/>
          <w:lang w:val="fr-BE"/>
        </w:rPr>
      </w:pPr>
    </w:p>
    <w:p w14:paraId="690D5D9F" w14:textId="77777777" w:rsidR="0048024B" w:rsidRPr="007035B6" w:rsidRDefault="0048024B" w:rsidP="0048024B">
      <w:pPr>
        <w:tabs>
          <w:tab w:val="left" w:pos="1417"/>
        </w:tabs>
        <w:jc w:val="both"/>
        <w:rPr>
          <w:rFonts w:ascii="Arial" w:hAnsi="Arial" w:cs="Arial"/>
          <w:b/>
          <w:spacing w:val="-3"/>
          <w:sz w:val="20"/>
          <w:lang w:val="fr-BE"/>
        </w:rPr>
      </w:pPr>
    </w:p>
    <w:p w14:paraId="40CD95D9" w14:textId="77777777" w:rsidR="0048024B" w:rsidRPr="007035B6" w:rsidRDefault="009806A4" w:rsidP="0048024B">
      <w:pPr>
        <w:tabs>
          <w:tab w:val="left" w:pos="1417"/>
        </w:tabs>
        <w:jc w:val="both"/>
        <w:rPr>
          <w:rFonts w:ascii="Arial" w:hAnsi="Arial" w:cs="Arial"/>
          <w:b/>
          <w:spacing w:val="-3"/>
          <w:sz w:val="20"/>
          <w:lang w:val="fr-BE"/>
        </w:rPr>
      </w:pPr>
      <w:r>
        <w:rPr>
          <w:rFonts w:ascii="Arial" w:hAnsi="Arial" w:cs="Arial"/>
          <w:b/>
          <w:spacing w:val="-3"/>
          <w:sz w:val="20"/>
          <w:lang w:val="fr-BE"/>
        </w:rPr>
        <w:t xml:space="preserve">Le </w:t>
      </w:r>
      <w:r w:rsidRPr="009806A4">
        <w:rPr>
          <w:rFonts w:ascii="Arial" w:hAnsi="Arial" w:cs="Arial"/>
          <w:b/>
          <w:spacing w:val="-3"/>
          <w:sz w:val="20"/>
          <w:lang w:val="fr-BE"/>
        </w:rPr>
        <w:t>Ministre des Finances, chargé de la lutte contre la fraude fiscale</w:t>
      </w:r>
    </w:p>
    <w:p w14:paraId="29FA84B1" w14:textId="77777777" w:rsidR="0048024B" w:rsidRPr="007035B6" w:rsidRDefault="0048024B" w:rsidP="0048024B">
      <w:pPr>
        <w:tabs>
          <w:tab w:val="left" w:pos="1417"/>
        </w:tabs>
        <w:jc w:val="both"/>
        <w:rPr>
          <w:rFonts w:ascii="Arial" w:hAnsi="Arial" w:cs="Arial"/>
          <w:b/>
          <w:spacing w:val="-3"/>
          <w:sz w:val="20"/>
          <w:lang w:val="fr-BE"/>
        </w:rPr>
      </w:pPr>
    </w:p>
    <w:p w14:paraId="0AC1527F" w14:textId="77777777" w:rsidR="0048024B" w:rsidRPr="007035B6" w:rsidRDefault="0048024B" w:rsidP="0048024B">
      <w:pPr>
        <w:tabs>
          <w:tab w:val="left" w:pos="1417"/>
        </w:tabs>
        <w:jc w:val="both"/>
        <w:rPr>
          <w:rFonts w:ascii="Arial" w:hAnsi="Arial" w:cs="Arial"/>
          <w:b/>
          <w:spacing w:val="-3"/>
          <w:sz w:val="20"/>
          <w:lang w:val="fr-BE"/>
        </w:rPr>
      </w:pPr>
    </w:p>
    <w:p w14:paraId="35867D99" w14:textId="77777777" w:rsidR="0048024B" w:rsidRDefault="0048024B" w:rsidP="0048024B">
      <w:pPr>
        <w:tabs>
          <w:tab w:val="left" w:pos="1417"/>
        </w:tabs>
        <w:jc w:val="both"/>
        <w:rPr>
          <w:rFonts w:ascii="Arial" w:hAnsi="Arial" w:cs="Arial"/>
          <w:b/>
          <w:spacing w:val="-3"/>
          <w:sz w:val="20"/>
          <w:lang w:val="fr-BE"/>
        </w:rPr>
      </w:pPr>
    </w:p>
    <w:p w14:paraId="038D178D" w14:textId="77777777" w:rsidR="0048024B" w:rsidRDefault="0048024B" w:rsidP="0048024B">
      <w:pPr>
        <w:tabs>
          <w:tab w:val="left" w:pos="1417"/>
        </w:tabs>
        <w:jc w:val="both"/>
        <w:rPr>
          <w:rFonts w:ascii="Arial" w:hAnsi="Arial" w:cs="Arial"/>
          <w:b/>
          <w:spacing w:val="-3"/>
          <w:sz w:val="20"/>
          <w:lang w:val="fr-BE"/>
        </w:rPr>
      </w:pPr>
    </w:p>
    <w:p w14:paraId="56CD1BD7" w14:textId="77777777" w:rsidR="00633DF0" w:rsidRPr="007035B6" w:rsidRDefault="00633DF0" w:rsidP="0048024B">
      <w:pPr>
        <w:tabs>
          <w:tab w:val="left" w:pos="1417"/>
        </w:tabs>
        <w:jc w:val="both"/>
        <w:rPr>
          <w:rFonts w:ascii="Arial" w:hAnsi="Arial" w:cs="Arial"/>
          <w:b/>
          <w:spacing w:val="-3"/>
          <w:sz w:val="20"/>
          <w:lang w:val="fr-BE"/>
        </w:rPr>
      </w:pPr>
    </w:p>
    <w:p w14:paraId="15B1F9F9" w14:textId="77777777" w:rsidR="0048024B" w:rsidRPr="007035B6" w:rsidRDefault="0048024B" w:rsidP="0048024B">
      <w:pPr>
        <w:tabs>
          <w:tab w:val="left" w:pos="1417"/>
        </w:tabs>
        <w:jc w:val="both"/>
        <w:rPr>
          <w:rFonts w:ascii="Arial" w:hAnsi="Arial" w:cs="Arial"/>
          <w:b/>
          <w:spacing w:val="-3"/>
          <w:sz w:val="20"/>
          <w:lang w:val="fr-BE"/>
        </w:rPr>
      </w:pPr>
    </w:p>
    <w:p w14:paraId="67CF8A64" w14:textId="77777777" w:rsidR="0048024B" w:rsidRPr="00633DF0" w:rsidRDefault="00633DF0" w:rsidP="0048024B">
      <w:pPr>
        <w:tabs>
          <w:tab w:val="left" w:pos="1417"/>
        </w:tabs>
        <w:jc w:val="both"/>
        <w:rPr>
          <w:rFonts w:ascii="Arial" w:hAnsi="Arial" w:cs="Arial"/>
          <w:b/>
          <w:spacing w:val="-3"/>
          <w:sz w:val="22"/>
          <w:szCs w:val="22"/>
          <w:lang w:val="fr-BE"/>
        </w:rPr>
      </w:pPr>
      <w:r w:rsidRPr="00633DF0">
        <w:rPr>
          <w:rFonts w:ascii="Arial" w:hAnsi="Arial" w:cs="Arial"/>
          <w:b/>
          <w:spacing w:val="-3"/>
          <w:sz w:val="22"/>
          <w:szCs w:val="22"/>
          <w:lang w:val="fr-BE"/>
        </w:rPr>
        <w:t>Johan VAN OVERTVELDT</w:t>
      </w:r>
    </w:p>
    <w:sectPr w:rsidR="0048024B" w:rsidRPr="00633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56F"/>
    <w:multiLevelType w:val="hybridMultilevel"/>
    <w:tmpl w:val="16AE7750"/>
    <w:lvl w:ilvl="0" w:tplc="080C000F">
      <w:start w:val="1"/>
      <w:numFmt w:val="decimal"/>
      <w:lvlText w:val="%1."/>
      <w:lvlJc w:val="left"/>
      <w:pPr>
        <w:ind w:left="928"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9854110"/>
    <w:multiLevelType w:val="hybridMultilevel"/>
    <w:tmpl w:val="FE56DB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gebruiker">
    <w15:presenceInfo w15:providerId="None" w15:userId="Microsoft Office-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A5"/>
    <w:rsid w:val="000B31A3"/>
    <w:rsid w:val="000D609F"/>
    <w:rsid w:val="001141E8"/>
    <w:rsid w:val="001E3E37"/>
    <w:rsid w:val="0022537C"/>
    <w:rsid w:val="00235FD6"/>
    <w:rsid w:val="00255850"/>
    <w:rsid w:val="00321A11"/>
    <w:rsid w:val="0048024B"/>
    <w:rsid w:val="004827D8"/>
    <w:rsid w:val="005738BF"/>
    <w:rsid w:val="006029F7"/>
    <w:rsid w:val="00633DF0"/>
    <w:rsid w:val="007035B6"/>
    <w:rsid w:val="007B10A5"/>
    <w:rsid w:val="007E4793"/>
    <w:rsid w:val="00835CFC"/>
    <w:rsid w:val="008D10E9"/>
    <w:rsid w:val="008D1FB3"/>
    <w:rsid w:val="009806A4"/>
    <w:rsid w:val="009929FF"/>
    <w:rsid w:val="00A13319"/>
    <w:rsid w:val="00A30E7D"/>
    <w:rsid w:val="00A90E88"/>
    <w:rsid w:val="00B13D4F"/>
    <w:rsid w:val="00B62F07"/>
    <w:rsid w:val="00BE6CE5"/>
    <w:rsid w:val="00C63D8A"/>
    <w:rsid w:val="00C937A5"/>
    <w:rsid w:val="00D65F6A"/>
    <w:rsid w:val="00DF502A"/>
    <w:rsid w:val="00E23CED"/>
    <w:rsid w:val="00F054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10A5"/>
    <w:pPr>
      <w:widowControl w:val="0"/>
      <w:spacing w:after="0" w:line="240" w:lineRule="auto"/>
    </w:pPr>
    <w:rPr>
      <w:rFonts w:ascii="Courier" w:eastAsia="Times New Roman" w:hAnsi="Courier" w:cs="Times New Roman"/>
      <w:snapToGrid w:val="0"/>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E88"/>
    <w:pPr>
      <w:ind w:left="720"/>
      <w:contextualSpacing/>
    </w:pPr>
  </w:style>
  <w:style w:type="paragraph" w:styleId="Ballontekst">
    <w:name w:val="Balloon Text"/>
    <w:basedOn w:val="Standaard"/>
    <w:link w:val="BallontekstChar"/>
    <w:uiPriority w:val="99"/>
    <w:semiHidden/>
    <w:unhideWhenUsed/>
    <w:rsid w:val="00C63D8A"/>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C63D8A"/>
    <w:rPr>
      <w:rFonts w:ascii="Times New Roman" w:eastAsia="Times New Roman" w:hAnsi="Times New Roman" w:cs="Times New Roman"/>
      <w:snapToGrid w:val="0"/>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10A5"/>
    <w:pPr>
      <w:widowControl w:val="0"/>
      <w:spacing w:after="0" w:line="240" w:lineRule="auto"/>
    </w:pPr>
    <w:rPr>
      <w:rFonts w:ascii="Courier" w:eastAsia="Times New Roman" w:hAnsi="Courier" w:cs="Times New Roman"/>
      <w:snapToGrid w:val="0"/>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E88"/>
    <w:pPr>
      <w:ind w:left="720"/>
      <w:contextualSpacing/>
    </w:pPr>
  </w:style>
  <w:style w:type="paragraph" w:styleId="Ballontekst">
    <w:name w:val="Balloon Text"/>
    <w:basedOn w:val="Standaard"/>
    <w:link w:val="BallontekstChar"/>
    <w:uiPriority w:val="99"/>
    <w:semiHidden/>
    <w:unhideWhenUsed/>
    <w:rsid w:val="00C63D8A"/>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C63D8A"/>
    <w:rPr>
      <w:rFonts w:ascii="Times New Roman" w:eastAsia="Times New Roman" w:hAnsi="Times New Roman" w:cs="Times New Roman"/>
      <w:snapToGrid w:val="0"/>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4037">
      <w:bodyDiv w:val="1"/>
      <w:marLeft w:val="0"/>
      <w:marRight w:val="0"/>
      <w:marTop w:val="0"/>
      <w:marBottom w:val="0"/>
      <w:divBdr>
        <w:top w:val="none" w:sz="0" w:space="0" w:color="auto"/>
        <w:left w:val="none" w:sz="0" w:space="0" w:color="auto"/>
        <w:bottom w:val="none" w:sz="0" w:space="0" w:color="auto"/>
        <w:right w:val="none" w:sz="0" w:space="0" w:color="auto"/>
      </w:divBdr>
    </w:div>
    <w:div w:id="666250501">
      <w:bodyDiv w:val="1"/>
      <w:marLeft w:val="0"/>
      <w:marRight w:val="0"/>
      <w:marTop w:val="0"/>
      <w:marBottom w:val="0"/>
      <w:divBdr>
        <w:top w:val="none" w:sz="0" w:space="0" w:color="auto"/>
        <w:left w:val="none" w:sz="0" w:space="0" w:color="auto"/>
        <w:bottom w:val="none" w:sz="0" w:space="0" w:color="auto"/>
        <w:right w:val="none" w:sz="0" w:space="0" w:color="auto"/>
      </w:divBdr>
    </w:div>
    <w:div w:id="699547873">
      <w:bodyDiv w:val="1"/>
      <w:marLeft w:val="0"/>
      <w:marRight w:val="0"/>
      <w:marTop w:val="0"/>
      <w:marBottom w:val="0"/>
      <w:divBdr>
        <w:top w:val="none" w:sz="0" w:space="0" w:color="auto"/>
        <w:left w:val="none" w:sz="0" w:space="0" w:color="auto"/>
        <w:bottom w:val="none" w:sz="0" w:space="0" w:color="auto"/>
        <w:right w:val="none" w:sz="0" w:space="0" w:color="auto"/>
      </w:divBdr>
    </w:div>
    <w:div w:id="1211771980">
      <w:bodyDiv w:val="1"/>
      <w:marLeft w:val="0"/>
      <w:marRight w:val="0"/>
      <w:marTop w:val="0"/>
      <w:marBottom w:val="0"/>
      <w:divBdr>
        <w:top w:val="none" w:sz="0" w:space="0" w:color="auto"/>
        <w:left w:val="none" w:sz="0" w:space="0" w:color="auto"/>
        <w:bottom w:val="none" w:sz="0" w:space="0" w:color="auto"/>
        <w:right w:val="none" w:sz="0" w:space="0" w:color="auto"/>
      </w:divBdr>
    </w:div>
    <w:div w:id="1639266139">
      <w:bodyDiv w:val="1"/>
      <w:marLeft w:val="0"/>
      <w:marRight w:val="0"/>
      <w:marTop w:val="0"/>
      <w:marBottom w:val="0"/>
      <w:divBdr>
        <w:top w:val="none" w:sz="0" w:space="0" w:color="auto"/>
        <w:left w:val="none" w:sz="0" w:space="0" w:color="auto"/>
        <w:bottom w:val="none" w:sz="0" w:space="0" w:color="auto"/>
        <w:right w:val="none" w:sz="0" w:space="0" w:color="auto"/>
      </w:divBdr>
    </w:div>
    <w:div w:id="16983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2352</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Federale Overheidsdienst Financiën</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Van Steenbrugge</dc:creator>
  <cp:lastModifiedBy>Guy Eggermont</cp:lastModifiedBy>
  <cp:revision>2</cp:revision>
  <cp:lastPrinted>2011-12-29T15:10:00Z</cp:lastPrinted>
  <dcterms:created xsi:type="dcterms:W3CDTF">2016-02-18T11:31:00Z</dcterms:created>
  <dcterms:modified xsi:type="dcterms:W3CDTF">2016-02-18T11:31:00Z</dcterms:modified>
</cp:coreProperties>
</file>